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9175" w14:textId="77777777" w:rsidR="00F30307" w:rsidRDefault="00F30307" w:rsidP="00F30307">
      <w:pPr>
        <w:jc w:val="center"/>
        <w:rPr>
          <w:rFonts w:ascii="Ink Free" w:hAnsi="Ink Free"/>
          <w:b/>
          <w:bCs/>
          <w:sz w:val="40"/>
          <w:szCs w:val="40"/>
        </w:rPr>
      </w:pPr>
    </w:p>
    <w:p w14:paraId="516CFC76" w14:textId="4B17DF62" w:rsidR="008F0D3D" w:rsidRDefault="00BB0E84" w:rsidP="00F30307">
      <w:pPr>
        <w:jc w:val="center"/>
        <w:rPr>
          <w:rFonts w:ascii="Ink Free" w:hAnsi="Ink Free"/>
          <w:b/>
          <w:bCs/>
          <w:sz w:val="40"/>
          <w:szCs w:val="40"/>
        </w:rPr>
      </w:pPr>
      <w:r w:rsidRPr="00F30307">
        <w:rPr>
          <w:rFonts w:ascii="Ink Free" w:hAnsi="Ink Free"/>
          <w:b/>
          <w:bCs/>
          <w:sz w:val="40"/>
          <w:szCs w:val="40"/>
        </w:rPr>
        <w:t>Who are you?</w:t>
      </w:r>
    </w:p>
    <w:p w14:paraId="01805422" w14:textId="1B6C1F44" w:rsidR="00BB0E84" w:rsidRPr="00F30307" w:rsidRDefault="00BB0E8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sz w:val="30"/>
          <w:szCs w:val="30"/>
        </w:rPr>
        <w:t>It has been 4 months since the pandemic</w:t>
      </w:r>
      <w:r w:rsidR="00F30307">
        <w:rPr>
          <w:rFonts w:ascii="Ink Free" w:hAnsi="Ink Free"/>
          <w:sz w:val="30"/>
          <w:szCs w:val="30"/>
        </w:rPr>
        <w:t xml:space="preserve"> </w:t>
      </w:r>
      <w:r w:rsidRPr="00F30307">
        <w:rPr>
          <w:rFonts w:ascii="Ink Free" w:hAnsi="Ink Free"/>
          <w:sz w:val="30"/>
          <w:szCs w:val="30"/>
        </w:rPr>
        <w:t xml:space="preserve">lockdown has begun. On or about March 12 here in Pennsylvania, much came to a screeching halt. Life went on a pause, somethings stopped, some activities were in neutral and a few activities went out of existence. </w:t>
      </w:r>
    </w:p>
    <w:p w14:paraId="4E2F8B76" w14:textId="31D2E2ED" w:rsidR="00BB0E84" w:rsidRPr="00F30307" w:rsidRDefault="00BB0E8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sz w:val="30"/>
          <w:szCs w:val="30"/>
        </w:rPr>
        <w:t>As it is said it is not what happens per se, but how you relate to it, or it is not about events but your response to it</w:t>
      </w:r>
      <w:r w:rsidR="00F30307">
        <w:rPr>
          <w:rFonts w:ascii="Ink Free" w:hAnsi="Ink Free"/>
          <w:sz w:val="30"/>
          <w:szCs w:val="30"/>
        </w:rPr>
        <w:t>.</w:t>
      </w:r>
      <w:r w:rsidRPr="00F30307">
        <w:rPr>
          <w:rFonts w:ascii="Ink Free" w:hAnsi="Ink Free"/>
          <w:sz w:val="30"/>
          <w:szCs w:val="30"/>
        </w:rPr>
        <w:t xml:space="preserve"> </w:t>
      </w:r>
      <w:r w:rsidR="00F30307">
        <w:rPr>
          <w:rFonts w:ascii="Ink Free" w:hAnsi="Ink Free"/>
          <w:sz w:val="30"/>
          <w:szCs w:val="30"/>
        </w:rPr>
        <w:t xml:space="preserve"> W</w:t>
      </w:r>
      <w:r w:rsidRPr="00F30307">
        <w:rPr>
          <w:rFonts w:ascii="Ink Free" w:hAnsi="Ink Free"/>
          <w:sz w:val="30"/>
          <w:szCs w:val="30"/>
        </w:rPr>
        <w:t xml:space="preserve">e all had our moments to respond. Well, it seems that there are four groups or categories of responses. </w:t>
      </w:r>
    </w:p>
    <w:p w14:paraId="522475D0" w14:textId="7C89884B" w:rsidR="00BB0E84" w:rsidRPr="00F30307" w:rsidRDefault="00BB0E8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b/>
          <w:bCs/>
          <w:sz w:val="30"/>
          <w:szCs w:val="30"/>
        </w:rPr>
        <w:t>First</w:t>
      </w:r>
      <w:r w:rsidR="00F30307" w:rsidRPr="00F30307">
        <w:rPr>
          <w:rFonts w:ascii="Ink Free" w:hAnsi="Ink Free"/>
          <w:b/>
          <w:bCs/>
          <w:sz w:val="30"/>
          <w:szCs w:val="30"/>
        </w:rPr>
        <w:t>,</w:t>
      </w:r>
      <w:r w:rsidRPr="00F30307">
        <w:rPr>
          <w:rFonts w:ascii="Ink Free" w:hAnsi="Ink Free"/>
          <w:sz w:val="30"/>
          <w:szCs w:val="30"/>
        </w:rPr>
        <w:t xml:space="preserve"> there are the </w:t>
      </w:r>
      <w:r w:rsidRPr="00F30307">
        <w:rPr>
          <w:rFonts w:ascii="Ink Free" w:hAnsi="Ink Free"/>
          <w:b/>
          <w:bCs/>
          <w:sz w:val="30"/>
          <w:szCs w:val="30"/>
        </w:rPr>
        <w:t>shielded cynics</w:t>
      </w:r>
      <w:r w:rsidRPr="00F30307">
        <w:rPr>
          <w:rFonts w:ascii="Ink Free" w:hAnsi="Ink Free"/>
          <w:sz w:val="30"/>
          <w:szCs w:val="30"/>
        </w:rPr>
        <w:t xml:space="preserve">. This group had a negative bias. They were protective. </w:t>
      </w:r>
      <w:r w:rsidR="0076389A" w:rsidRPr="00F30307">
        <w:rPr>
          <w:rFonts w:ascii="Ink Free" w:hAnsi="Ink Free"/>
          <w:sz w:val="30"/>
          <w:szCs w:val="30"/>
        </w:rPr>
        <w:t>Typically,</w:t>
      </w:r>
      <w:r w:rsidRPr="00F30307">
        <w:rPr>
          <w:rFonts w:ascii="Ink Free" w:hAnsi="Ink Free"/>
          <w:sz w:val="30"/>
          <w:szCs w:val="30"/>
        </w:rPr>
        <w:t xml:space="preserve"> young and liberal, </w:t>
      </w:r>
      <w:r w:rsidR="0076389A" w:rsidRPr="00F30307">
        <w:rPr>
          <w:rFonts w:ascii="Ink Free" w:hAnsi="Ink Free"/>
          <w:sz w:val="30"/>
          <w:szCs w:val="30"/>
        </w:rPr>
        <w:t xml:space="preserve">they were distrustful of the whole </w:t>
      </w:r>
      <w:r w:rsidR="00F30307">
        <w:rPr>
          <w:rFonts w:ascii="Ink Free" w:hAnsi="Ink Free"/>
          <w:sz w:val="30"/>
          <w:szCs w:val="30"/>
        </w:rPr>
        <w:t>COVID</w:t>
      </w:r>
      <w:r w:rsidR="0076389A" w:rsidRPr="00F30307">
        <w:rPr>
          <w:rFonts w:ascii="Ink Free" w:hAnsi="Ink Free"/>
          <w:sz w:val="30"/>
          <w:szCs w:val="30"/>
        </w:rPr>
        <w:t>-19 experience and its effects.</w:t>
      </w:r>
    </w:p>
    <w:p w14:paraId="10ED73C2" w14:textId="724E8CFE" w:rsidR="0076389A" w:rsidRPr="00F30307" w:rsidRDefault="0076389A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b/>
          <w:bCs/>
          <w:sz w:val="30"/>
          <w:szCs w:val="30"/>
        </w:rPr>
        <w:t>Second,</w:t>
      </w:r>
      <w:r w:rsidRPr="00F30307">
        <w:rPr>
          <w:rFonts w:ascii="Ink Free" w:hAnsi="Ink Free"/>
          <w:sz w:val="30"/>
          <w:szCs w:val="30"/>
        </w:rPr>
        <w:t xml:space="preserve"> </w:t>
      </w:r>
      <w:r w:rsidRPr="00F30307">
        <w:rPr>
          <w:rFonts w:ascii="Ink Free" w:hAnsi="Ink Free"/>
          <w:b/>
          <w:bCs/>
          <w:sz w:val="30"/>
          <w:szCs w:val="30"/>
        </w:rPr>
        <w:t>cautious optimists</w:t>
      </w:r>
      <w:r w:rsidRPr="00F30307">
        <w:rPr>
          <w:rFonts w:ascii="Ink Free" w:hAnsi="Ink Free"/>
          <w:sz w:val="30"/>
          <w:szCs w:val="30"/>
        </w:rPr>
        <w:t xml:space="preserve"> were also guarded</w:t>
      </w:r>
      <w:r w:rsidR="00F30307">
        <w:rPr>
          <w:rFonts w:ascii="Ink Free" w:hAnsi="Ink Free"/>
          <w:sz w:val="30"/>
          <w:szCs w:val="30"/>
        </w:rPr>
        <w:t>,</w:t>
      </w:r>
      <w:r w:rsidRPr="00F30307">
        <w:rPr>
          <w:rFonts w:ascii="Ink Free" w:hAnsi="Ink Free"/>
          <w:sz w:val="30"/>
          <w:szCs w:val="30"/>
        </w:rPr>
        <w:t xml:space="preserve"> yet remained optimistic about the </w:t>
      </w:r>
      <w:r w:rsidR="00F30307">
        <w:rPr>
          <w:rFonts w:ascii="Ink Free" w:hAnsi="Ink Free"/>
          <w:sz w:val="30"/>
          <w:szCs w:val="30"/>
        </w:rPr>
        <w:t>COVID</w:t>
      </w:r>
      <w:r w:rsidRPr="00F30307">
        <w:rPr>
          <w:rFonts w:ascii="Ink Free" w:hAnsi="Ink Free"/>
          <w:sz w:val="30"/>
          <w:szCs w:val="30"/>
        </w:rPr>
        <w:t>-19 outcomes. Usually female and over 45, they were positive in the midst of it all.</w:t>
      </w:r>
    </w:p>
    <w:p w14:paraId="08764536" w14:textId="4A83DD6A" w:rsidR="0076389A" w:rsidRPr="00F30307" w:rsidRDefault="0076389A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b/>
          <w:bCs/>
          <w:sz w:val="30"/>
          <w:szCs w:val="30"/>
        </w:rPr>
        <w:t>Third, slack dreamers,</w:t>
      </w:r>
      <w:r w:rsidRPr="00F30307">
        <w:rPr>
          <w:rFonts w:ascii="Ink Free" w:hAnsi="Ink Free"/>
          <w:sz w:val="30"/>
          <w:szCs w:val="30"/>
        </w:rPr>
        <w:t xml:space="preserve"> as the name implies</w:t>
      </w:r>
      <w:r w:rsidR="00F30307">
        <w:rPr>
          <w:rFonts w:ascii="Ink Free" w:hAnsi="Ink Free"/>
          <w:sz w:val="30"/>
          <w:szCs w:val="30"/>
        </w:rPr>
        <w:t>,</w:t>
      </w:r>
      <w:r w:rsidRPr="00F30307">
        <w:rPr>
          <w:rFonts w:ascii="Ink Free" w:hAnsi="Ink Free"/>
          <w:sz w:val="30"/>
          <w:szCs w:val="30"/>
        </w:rPr>
        <w:t xml:space="preserve"> have a cheerful outlook and don’t mind following protective behaviors. This group is </w:t>
      </w:r>
      <w:r w:rsidR="00712C74" w:rsidRPr="00F30307">
        <w:rPr>
          <w:rFonts w:ascii="Ink Free" w:hAnsi="Ink Free"/>
          <w:sz w:val="30"/>
          <w:szCs w:val="30"/>
        </w:rPr>
        <w:t xml:space="preserve">over 45 and male. This group is ex-urban and live in smaller towns. </w:t>
      </w:r>
    </w:p>
    <w:p w14:paraId="64C3ACC2" w14:textId="2E26DDB0" w:rsidR="00712C74" w:rsidRPr="00F30307" w:rsidRDefault="00712C7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b/>
          <w:bCs/>
          <w:sz w:val="30"/>
          <w:szCs w:val="30"/>
        </w:rPr>
        <w:t>Finally,</w:t>
      </w:r>
      <w:r w:rsidRPr="00F30307">
        <w:rPr>
          <w:rFonts w:ascii="Ink Free" w:hAnsi="Ink Free"/>
          <w:sz w:val="30"/>
          <w:szCs w:val="30"/>
        </w:rPr>
        <w:t xml:space="preserve"> the </w:t>
      </w:r>
      <w:r w:rsidRPr="00F30307">
        <w:rPr>
          <w:rFonts w:ascii="Ink Free" w:hAnsi="Ink Free"/>
          <w:b/>
          <w:bCs/>
          <w:sz w:val="30"/>
          <w:szCs w:val="30"/>
        </w:rPr>
        <w:t>slipshod pessimists</w:t>
      </w:r>
      <w:r w:rsidRPr="00F30307">
        <w:rPr>
          <w:rFonts w:ascii="Ink Free" w:hAnsi="Ink Free"/>
          <w:sz w:val="30"/>
          <w:szCs w:val="30"/>
        </w:rPr>
        <w:t xml:space="preserve"> really do not go for any defending behaviors. They are single, more negative, wealthier and reside in urban and suburban areas. </w:t>
      </w:r>
    </w:p>
    <w:p w14:paraId="7EAFB2F8" w14:textId="5973B919" w:rsidR="00712C74" w:rsidRPr="00F30307" w:rsidRDefault="00712C7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sz w:val="30"/>
          <w:szCs w:val="30"/>
        </w:rPr>
        <w:t>Well, I never…</w:t>
      </w:r>
    </w:p>
    <w:p w14:paraId="4790D676" w14:textId="0AC0E3A9" w:rsidR="00712C74" w:rsidRPr="00F30307" w:rsidRDefault="00712C74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sz w:val="30"/>
          <w:szCs w:val="30"/>
        </w:rPr>
        <w:t>All of us are dealing with the on-going shocks of the pandemic as best we can, consciously or unconsciously. It is an evolution along a scale</w:t>
      </w:r>
      <w:r w:rsidR="008D7DED" w:rsidRPr="00F30307">
        <w:rPr>
          <w:rFonts w:ascii="Ink Free" w:hAnsi="Ink Free"/>
          <w:sz w:val="30"/>
          <w:szCs w:val="30"/>
        </w:rPr>
        <w:t xml:space="preserve"> of belief to disbelief, weariness to energy, and action and pro-action. </w:t>
      </w:r>
    </w:p>
    <w:p w14:paraId="00F31BC7" w14:textId="12C33101" w:rsidR="008D7DED" w:rsidRPr="00F30307" w:rsidRDefault="008D7DED">
      <w:pPr>
        <w:rPr>
          <w:rFonts w:ascii="Ink Free" w:hAnsi="Ink Free"/>
          <w:sz w:val="30"/>
          <w:szCs w:val="30"/>
        </w:rPr>
      </w:pPr>
      <w:r w:rsidRPr="00F30307">
        <w:rPr>
          <w:rFonts w:ascii="Ink Free" w:hAnsi="Ink Free"/>
          <w:sz w:val="30"/>
          <w:szCs w:val="30"/>
        </w:rPr>
        <w:t>Who are you? My guess is that most just wish for the good old times pre-</w:t>
      </w:r>
      <w:r w:rsidR="00F30307">
        <w:rPr>
          <w:rFonts w:ascii="Ink Free" w:hAnsi="Ink Free"/>
          <w:sz w:val="30"/>
          <w:szCs w:val="30"/>
        </w:rPr>
        <w:t>COVID</w:t>
      </w:r>
      <w:r w:rsidRPr="00F30307">
        <w:rPr>
          <w:rFonts w:ascii="Ink Free" w:hAnsi="Ink Free"/>
          <w:sz w:val="30"/>
          <w:szCs w:val="30"/>
        </w:rPr>
        <w:t xml:space="preserve">-19. I suggest that the toothpaste is out of the tube and maybe even be empty. </w:t>
      </w:r>
    </w:p>
    <w:p w14:paraId="79042644" w14:textId="1B3DBBBB" w:rsidR="008D7DED" w:rsidRPr="00A16D7D" w:rsidRDefault="008D7DED">
      <w:pPr>
        <w:rPr>
          <w:rFonts w:ascii="Segoe Script" w:hAnsi="Segoe Script"/>
          <w:color w:val="2F5496" w:themeColor="accent1" w:themeShade="BF"/>
          <w:sz w:val="32"/>
          <w:szCs w:val="32"/>
        </w:rPr>
      </w:pPr>
      <w:r w:rsidRPr="00F30307">
        <w:rPr>
          <w:rFonts w:ascii="Ink Free" w:hAnsi="Ink Free"/>
          <w:sz w:val="30"/>
          <w:szCs w:val="30"/>
        </w:rPr>
        <w:t xml:space="preserve">The good news is that if we all look at the opportunities, the progress, our essential relationships, and what is here and now in front of us, what </w:t>
      </w:r>
      <w:r w:rsidR="00A16D7D">
        <w:rPr>
          <w:rFonts w:ascii="Ink Free" w:hAnsi="Ink Free"/>
          <w:sz w:val="30"/>
          <w:szCs w:val="30"/>
        </w:rPr>
        <w:t xml:space="preserve">we </w:t>
      </w:r>
      <w:r w:rsidRPr="00F30307">
        <w:rPr>
          <w:rFonts w:ascii="Ink Free" w:hAnsi="Ink Free"/>
          <w:sz w:val="30"/>
          <w:szCs w:val="30"/>
        </w:rPr>
        <w:t xml:space="preserve">all can be grateful for, the answer to </w:t>
      </w:r>
      <w:r w:rsidR="00A16D7D">
        <w:rPr>
          <w:rFonts w:ascii="Ink Free" w:hAnsi="Ink Free"/>
          <w:sz w:val="30"/>
          <w:szCs w:val="30"/>
        </w:rPr>
        <w:t>“W</w:t>
      </w:r>
      <w:r w:rsidRPr="00F30307">
        <w:rPr>
          <w:rFonts w:ascii="Ink Free" w:hAnsi="Ink Free"/>
          <w:sz w:val="30"/>
          <w:szCs w:val="30"/>
        </w:rPr>
        <w:t>ho are you</w:t>
      </w:r>
      <w:r w:rsidR="00A16D7D">
        <w:rPr>
          <w:rFonts w:ascii="Ink Free" w:hAnsi="Ink Free"/>
          <w:sz w:val="30"/>
          <w:szCs w:val="30"/>
        </w:rPr>
        <w:t>?”</w:t>
      </w:r>
      <w:r w:rsidRPr="00F30307">
        <w:rPr>
          <w:rFonts w:ascii="Ink Free" w:hAnsi="Ink Free"/>
          <w:sz w:val="30"/>
          <w:szCs w:val="30"/>
        </w:rPr>
        <w:t xml:space="preserve"> is easy.</w:t>
      </w:r>
      <w:r w:rsidR="00A16D7D">
        <w:rPr>
          <w:rFonts w:ascii="Ink Free" w:hAnsi="Ink Free"/>
          <w:sz w:val="30"/>
          <w:szCs w:val="30"/>
        </w:rPr>
        <w:t xml:space="preserve">                               </w:t>
      </w:r>
      <w:r w:rsidR="00A16D7D">
        <w:rPr>
          <w:rFonts w:ascii="Segoe Script" w:hAnsi="Segoe Script"/>
          <w:color w:val="2F5496" w:themeColor="accent1" w:themeShade="BF"/>
          <w:sz w:val="32"/>
          <w:szCs w:val="32"/>
        </w:rPr>
        <w:t>George</w:t>
      </w:r>
    </w:p>
    <w:sectPr w:rsidR="008D7DED" w:rsidRPr="00A16D7D" w:rsidSect="00F30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84"/>
    <w:rsid w:val="00712C74"/>
    <w:rsid w:val="0076389A"/>
    <w:rsid w:val="008D7DED"/>
    <w:rsid w:val="008F0D3D"/>
    <w:rsid w:val="00A16D7D"/>
    <w:rsid w:val="00BB0E84"/>
    <w:rsid w:val="00F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FA57"/>
  <w15:chartTrackingRefBased/>
  <w15:docId w15:val="{3C780543-2668-441A-B65D-4762D8C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3100-F534-4F99-A0B7-1BBC96DF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Toth</dc:creator>
  <cp:keywords/>
  <dc:description/>
  <cp:lastModifiedBy> </cp:lastModifiedBy>
  <cp:revision>2</cp:revision>
  <dcterms:created xsi:type="dcterms:W3CDTF">2020-07-10T18:24:00Z</dcterms:created>
  <dcterms:modified xsi:type="dcterms:W3CDTF">2020-07-10T18:24:00Z</dcterms:modified>
</cp:coreProperties>
</file>